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173F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A2B4A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CA2B4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CA2B4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CA2B4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CA2B4A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июня 2015 г.</w:t>
            </w:r>
          </w:p>
          <w:p w:rsidR="00000000" w:rsidRDefault="00CA2B4A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№139-2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</w:t>
            </w:r>
            <w:r>
              <w:rPr>
                <w:b/>
                <w:bCs/>
                <w:sz w:val="28"/>
                <w:szCs w:val="28"/>
              </w:rPr>
              <w:t>Территориальной избирательной комиссии Верхнедонского район</w:t>
            </w:r>
            <w:r>
              <w:rPr>
                <w:b/>
                <w:bCs/>
                <w:sz w:val="28"/>
                <w:szCs w:val="28"/>
              </w:rPr>
              <w:t>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 контролю за соблюдением правил ведения предвыборной агитации при подготовке и проведении выборов  Губернатора  Ростовской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A2B4A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CA2B4A">
      <w:pPr>
        <w:widowControl w:val="0"/>
        <w:rPr>
          <w:rFonts w:ascii="Times New Roman CYR" w:hAnsi="Times New Roman CYR" w:cs="Times New Roman CYR"/>
        </w:rPr>
      </w:pPr>
    </w:p>
    <w:p w:rsidR="00000000" w:rsidRDefault="00CA2B4A">
      <w:pPr>
        <w:pStyle w:val="2"/>
        <w:spacing w:line="240" w:lineRule="auto"/>
        <w:ind w:firstLine="709"/>
      </w:pPr>
      <w:r>
        <w:t>На основании п.10 ст.23 ФЗ “Об основных гарантиях избирательных прав и права на участие в референдуме граждан Российск</w:t>
      </w:r>
      <w:r>
        <w:t>ой Федерации”, подпункта г, ж. м пункта 10 статьи 23 Федерального закона “ Об основных гарантиях избирательных прав и права на участие в референдуме граждан Российской Федерации”, пунктов 2, 3, 7 статьи 10 Областного закона Ростовской области “ О выборах Г</w:t>
      </w:r>
      <w:r>
        <w:t xml:space="preserve">убернатора Ростовской области”, в целях обеспечения эффективного взаимодействия  Территориальной избирательной комиссии Верхнедонского района с Избирательной комиссией Ростовской области при организации контроля за соблюдением  порядка и правил проведения </w:t>
      </w:r>
      <w:r>
        <w:t xml:space="preserve">предвыборной агитации в период подготовки и проведения выборов Губернатора Ростовской области 13 сентября 2015 года, </w:t>
      </w:r>
    </w:p>
    <w:p w:rsidR="00000000" w:rsidRDefault="00CA2B4A">
      <w:pPr>
        <w:pStyle w:val="2"/>
        <w:spacing w:line="240" w:lineRule="auto"/>
        <w:ind w:firstLine="709"/>
      </w:pPr>
    </w:p>
    <w:p w:rsidR="00000000" w:rsidRDefault="00CA2B4A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CA2B4A">
      <w:pPr>
        <w:pStyle w:val="2"/>
        <w:ind w:firstLine="0"/>
      </w:pPr>
      <w:r>
        <w:t>1. Утвердить Положение о Рабочей группе Тер</w:t>
      </w:r>
      <w:r>
        <w:t>риториальной избирательной комиссии Верхнедонского района по контролю за соблюдением правил ведения предвыборной агитации на выборах Губернатора  Ростовской области  (далее Рабочая группа) (приложение №1).</w:t>
      </w:r>
    </w:p>
    <w:p w:rsidR="00000000" w:rsidRDefault="00CA2B4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2.Образовать Рабочую группу </w:t>
      </w:r>
      <w:r>
        <w:rPr>
          <w:sz w:val="28"/>
          <w:szCs w:val="28"/>
        </w:rPr>
        <w:t>в следующем составе:</w:t>
      </w:r>
    </w:p>
    <w:p w:rsidR="00000000" w:rsidRDefault="00CA2B4A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Лобова Любовь Михайловна – заместитель председателя Территориальной </w:t>
      </w:r>
      <w:r>
        <w:rPr>
          <w:sz w:val="28"/>
          <w:szCs w:val="28"/>
        </w:rPr>
        <w:lastRenderedPageBreak/>
        <w:t>избирательной комиссии Верхнедонского района;</w:t>
      </w:r>
    </w:p>
    <w:p w:rsidR="00000000" w:rsidRDefault="00CA2B4A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Горшенина Ирина Алексеевна – член Территориальной избирательной комиссии Верхнедонского района с правом решающего голоса;</w:t>
      </w:r>
    </w:p>
    <w:p w:rsidR="00000000" w:rsidRDefault="00CA2B4A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Обухов Евген</w:t>
      </w:r>
      <w:r>
        <w:rPr>
          <w:sz w:val="28"/>
          <w:szCs w:val="28"/>
        </w:rPr>
        <w:t>ий Михайлович – системный администратор ТКСА ГАС “Выборы”;</w:t>
      </w:r>
    </w:p>
    <w:p w:rsidR="00000000" w:rsidRDefault="00CA2B4A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Каверина Светлана Юрьевна – специалист первой категории сектора правовой работы Администрации Верхнедонского района;</w:t>
      </w:r>
    </w:p>
    <w:p w:rsidR="00000000" w:rsidRDefault="00CA2B4A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Благородов Иван  Васильевич – начальник ОДУУП и ПДН, старший лейтенант пол</w:t>
      </w:r>
      <w:r>
        <w:rPr>
          <w:sz w:val="28"/>
          <w:szCs w:val="28"/>
        </w:rPr>
        <w:t>иции;</w:t>
      </w:r>
    </w:p>
    <w:p w:rsidR="00000000" w:rsidRDefault="00CA2B4A">
      <w:pPr>
        <w:widowControl w:val="0"/>
        <w:numPr>
          <w:ilvl w:val="0"/>
          <w:numId w:val="3"/>
        </w:numPr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Шалаева Ирина Николаевна – директор МУП РИЦ “Секрет”.</w:t>
      </w:r>
    </w:p>
    <w:p w:rsidR="00000000" w:rsidRDefault="00CA2B4A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3. Представлять в Контрольно-ревизионную службу при Избирательной комиссии Ростовской области информацию о ходе предвыборной агитации, а также о нарушениях порядка и правил проведения предвыбор</w:t>
      </w:r>
      <w:r>
        <w:rPr>
          <w:sz w:val="28"/>
          <w:szCs w:val="28"/>
        </w:rPr>
        <w:t>ной агитации, допущенных в период подготовки и проведения выборов Губернатора Ростовской области в период с 14 июля по 13 сентября 2015 года, каждый вторник.</w:t>
      </w:r>
    </w:p>
    <w:p w:rsidR="00000000" w:rsidRDefault="00CA2B4A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4.Контроль за выполнением настоящего постановления возложить на председателя комиссии А.И. Карташо</w:t>
      </w:r>
      <w:r>
        <w:rPr>
          <w:rFonts w:ascii="Times New Roman CYR" w:hAnsi="Times New Roman CYR" w:cs="Times New Roman CYR"/>
          <w:sz w:val="28"/>
          <w:szCs w:val="28"/>
        </w:rPr>
        <w:t>ву.</w:t>
      </w:r>
    </w:p>
    <w:p w:rsidR="00000000" w:rsidRDefault="00CA2B4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CA2B4A">
      <w:pPr>
        <w:pStyle w:val="1"/>
      </w:pPr>
    </w:p>
    <w:p w:rsidR="00000000" w:rsidRDefault="00CA2B4A">
      <w:pPr>
        <w:pStyle w:val="1"/>
      </w:pPr>
    </w:p>
    <w:p w:rsidR="00000000" w:rsidRDefault="00CA2B4A">
      <w:pPr>
        <w:pStyle w:val="1"/>
      </w:pPr>
    </w:p>
    <w:p w:rsidR="00000000" w:rsidRDefault="00CA2B4A">
      <w:pPr>
        <w:pStyle w:val="1"/>
      </w:pPr>
    </w:p>
    <w:p w:rsidR="00000000" w:rsidRDefault="00CA2B4A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000000" w:rsidRDefault="00CA2B4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CA2B4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A2B4A" w:rsidRDefault="00CA2B4A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CA2B4A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3F0"/>
    <w:rsid w:val="001173F0"/>
    <w:rsid w:val="00CA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2013-06-20T13:02:00Z</cp:lastPrinted>
  <dcterms:created xsi:type="dcterms:W3CDTF">2017-02-15T10:06:00Z</dcterms:created>
  <dcterms:modified xsi:type="dcterms:W3CDTF">2017-02-15T10:06:00Z</dcterms:modified>
</cp:coreProperties>
</file>